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47E2" w14:textId="77777777" w:rsidR="00B122B4" w:rsidRPr="00B963CB" w:rsidRDefault="00F24760" w:rsidP="009A1BC1">
      <w:pPr>
        <w:spacing w:after="0" w:line="240" w:lineRule="auto"/>
      </w:pPr>
    </w:p>
    <w:p w14:paraId="3FE36F3C" w14:textId="77777777" w:rsidR="009A1BC1" w:rsidRPr="00B963CB" w:rsidRDefault="009A1BC1" w:rsidP="009A1BC1">
      <w:pPr>
        <w:spacing w:after="0" w:line="240" w:lineRule="auto"/>
        <w:rPr>
          <w:b/>
          <w:sz w:val="26"/>
          <w:szCs w:val="26"/>
        </w:rPr>
      </w:pPr>
      <w:r w:rsidRPr="00B963CB">
        <w:rPr>
          <w:b/>
          <w:sz w:val="26"/>
          <w:szCs w:val="26"/>
        </w:rPr>
        <w:t>TechNet Australia AGM 2019</w:t>
      </w:r>
    </w:p>
    <w:p w14:paraId="132F2B3D" w14:textId="77777777" w:rsidR="009A1BC1" w:rsidRPr="00B963CB" w:rsidRDefault="009A1BC1" w:rsidP="009A1BC1">
      <w:pPr>
        <w:spacing w:after="0" w:line="240" w:lineRule="auto"/>
      </w:pPr>
      <w:r w:rsidRPr="00B963CB">
        <w:t>1:30pm, Friday 6 December 2019</w:t>
      </w:r>
    </w:p>
    <w:p w14:paraId="139A7FDB" w14:textId="77777777" w:rsidR="009A1BC1" w:rsidRPr="00B963CB" w:rsidRDefault="009A1BC1" w:rsidP="009A1BC1">
      <w:pPr>
        <w:spacing w:after="0" w:line="240" w:lineRule="auto"/>
      </w:pPr>
      <w:r w:rsidRPr="00B963CB">
        <w:t xml:space="preserve">KE1.207, Deakin University - </w:t>
      </w:r>
      <w:proofErr w:type="spellStart"/>
      <w:r w:rsidRPr="00B963CB">
        <w:t>Waurn</w:t>
      </w:r>
      <w:proofErr w:type="spellEnd"/>
      <w:r w:rsidRPr="00B963CB">
        <w:t xml:space="preserve"> Ponds Campus,</w:t>
      </w:r>
      <w:r w:rsidR="00B963CB">
        <w:t xml:space="preserve"> Geelong,</w:t>
      </w:r>
      <w:r w:rsidRPr="00B963CB">
        <w:t xml:space="preserve"> Victoria</w:t>
      </w:r>
    </w:p>
    <w:p w14:paraId="2927ACFB" w14:textId="77777777" w:rsidR="009A1BC1" w:rsidRPr="00B963CB" w:rsidRDefault="009A1BC1" w:rsidP="009A1BC1">
      <w:pPr>
        <w:spacing w:after="0" w:line="240" w:lineRule="auto"/>
      </w:pPr>
    </w:p>
    <w:p w14:paraId="7223EA67" w14:textId="77777777" w:rsidR="00B963CB" w:rsidRPr="00B963CB" w:rsidRDefault="009A1BC1" w:rsidP="00B963CB">
      <w:pPr>
        <w:spacing w:after="0" w:line="240" w:lineRule="auto"/>
      </w:pPr>
      <w:r w:rsidRPr="00543D3B">
        <w:rPr>
          <w:b/>
        </w:rPr>
        <w:t>Present:</w:t>
      </w:r>
      <w:r w:rsidRPr="00B963CB">
        <w:t xml:space="preserve"> </w:t>
      </w:r>
      <w:r w:rsidR="0069106F" w:rsidRPr="00B963CB">
        <w:t xml:space="preserve">Mark Hayne </w:t>
      </w:r>
      <w:r w:rsidR="0069106F">
        <w:t xml:space="preserve">(Chair), </w:t>
      </w:r>
      <w:r w:rsidR="00B963CB" w:rsidRPr="00B963CB">
        <w:t>John Naumann, Jennie Nelson, Tim Clark, David Gleadon, Jane Hosking, Vanessa Glenn, Karen Teague</w:t>
      </w:r>
      <w:r w:rsidR="005B1508">
        <w:t xml:space="preserve">, </w:t>
      </w:r>
      <w:r w:rsidR="005B1508" w:rsidRPr="005B1508">
        <w:t>Wendy Brockhouse</w:t>
      </w:r>
    </w:p>
    <w:p w14:paraId="66E46DB9" w14:textId="77777777" w:rsidR="009A1BC1" w:rsidRPr="00B963CB" w:rsidRDefault="009A1BC1" w:rsidP="009A1BC1">
      <w:pPr>
        <w:spacing w:after="0" w:line="240" w:lineRule="auto"/>
      </w:pPr>
    </w:p>
    <w:p w14:paraId="6452393B" w14:textId="77777777" w:rsidR="00B963CB" w:rsidRPr="00B963CB" w:rsidRDefault="00B963CB" w:rsidP="009A1BC1">
      <w:pPr>
        <w:spacing w:after="0" w:line="240" w:lineRule="auto"/>
      </w:pPr>
      <w:r w:rsidRPr="00543D3B">
        <w:rPr>
          <w:b/>
        </w:rPr>
        <w:t>Apologies:</w:t>
      </w:r>
      <w:r w:rsidRPr="00B963CB">
        <w:t xml:space="preserve"> No apologies were recorded.</w:t>
      </w:r>
    </w:p>
    <w:p w14:paraId="416A8345" w14:textId="77777777" w:rsidR="00B963CB" w:rsidRPr="00B963CB" w:rsidRDefault="00B963CB" w:rsidP="009A1BC1">
      <w:pPr>
        <w:spacing w:after="0" w:line="240" w:lineRule="auto"/>
      </w:pPr>
    </w:p>
    <w:p w14:paraId="2E3ACB0E" w14:textId="77777777" w:rsidR="00B963CB" w:rsidRPr="00543D3B" w:rsidRDefault="00543D3B" w:rsidP="00543D3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Formalising</w:t>
      </w:r>
      <w:r w:rsidRPr="00543D3B">
        <w:rPr>
          <w:b/>
        </w:rPr>
        <w:t xml:space="preserve"> TechNet Australia</w:t>
      </w:r>
      <w:r>
        <w:rPr>
          <w:b/>
        </w:rPr>
        <w:t>’s legal structure</w:t>
      </w:r>
    </w:p>
    <w:p w14:paraId="208C9B86" w14:textId="77777777" w:rsidR="00543D3B" w:rsidRDefault="00543D3B" w:rsidP="00543D3B">
      <w:pPr>
        <w:spacing w:after="0" w:line="240" w:lineRule="auto"/>
      </w:pPr>
    </w:p>
    <w:p w14:paraId="4D372970" w14:textId="77777777" w:rsidR="00543D3B" w:rsidRDefault="00543D3B" w:rsidP="00543D3B">
      <w:pPr>
        <w:spacing w:after="0" w:line="240" w:lineRule="auto"/>
      </w:pPr>
      <w:r>
        <w:t xml:space="preserve">Mark Hayne gave a summary of investigation into legal structures that may be suitable for TechNet Australia. </w:t>
      </w:r>
      <w:r w:rsidR="00DD4BFE">
        <w:t xml:space="preserve">Viable options are unincorporated association, incorporated association and company limited by guarantee. Incorporation is </w:t>
      </w:r>
      <w:r w:rsidR="00510DF5">
        <w:t>less onerous or expensive to maintain than company, but more formal than unincorporated association.</w:t>
      </w:r>
    </w:p>
    <w:p w14:paraId="583D8BA5" w14:textId="77777777" w:rsidR="00510DF5" w:rsidRDefault="00510DF5" w:rsidP="00543D3B">
      <w:pPr>
        <w:spacing w:after="0" w:line="240" w:lineRule="auto"/>
      </w:pPr>
    </w:p>
    <w:p w14:paraId="4C23309A" w14:textId="77777777" w:rsidR="00510DF5" w:rsidRDefault="00510DF5" w:rsidP="00543D3B">
      <w:pPr>
        <w:spacing w:after="0" w:line="240" w:lineRule="auto"/>
      </w:pPr>
      <w:r>
        <w:t>Matters to address include:</w:t>
      </w:r>
    </w:p>
    <w:p w14:paraId="7D0C60DA" w14:textId="77777777" w:rsidR="00510DF5" w:rsidRDefault="00510DF5" w:rsidP="00510DF5">
      <w:pPr>
        <w:pStyle w:val="ListParagraph"/>
        <w:numPr>
          <w:ilvl w:val="0"/>
          <w:numId w:val="2"/>
        </w:numPr>
        <w:spacing w:after="0" w:line="240" w:lineRule="auto"/>
      </w:pPr>
      <w:r>
        <w:t>Which state or territory to incorporate in (e.g. HESTA operates nationally but is incorporated in ACT)</w:t>
      </w:r>
    </w:p>
    <w:p w14:paraId="5EEC9463" w14:textId="77777777" w:rsidR="00510DF5" w:rsidRDefault="00510DF5" w:rsidP="00510DF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Future funding model. </w:t>
      </w:r>
      <w:r w:rsidR="00AD42F2">
        <w:t>This could be like</w:t>
      </w:r>
      <w:r>
        <w:t xml:space="preserve"> South Australian </w:t>
      </w:r>
      <w:r w:rsidR="00AD42F2">
        <w:t>universities annually contributing</w:t>
      </w:r>
      <w:r>
        <w:t xml:space="preserve"> </w:t>
      </w:r>
      <w:r w:rsidR="00AD42F2">
        <w:t>funds to</w:t>
      </w:r>
      <w:r>
        <w:t xml:space="preserve"> TechNet SA</w:t>
      </w:r>
      <w:r w:rsidR="00AD42F2">
        <w:t>; surplus funds from conferences; individual membership fees.</w:t>
      </w:r>
    </w:p>
    <w:p w14:paraId="35058A49" w14:textId="77777777" w:rsidR="00510DF5" w:rsidRDefault="00510DF5" w:rsidP="00510DF5">
      <w:pPr>
        <w:pStyle w:val="ListParagraph"/>
        <w:numPr>
          <w:ilvl w:val="0"/>
          <w:numId w:val="2"/>
        </w:numPr>
        <w:spacing w:after="0" w:line="240" w:lineRule="auto"/>
      </w:pPr>
      <w:r>
        <w:t>Membership</w:t>
      </w:r>
      <w:r w:rsidR="00AD42F2">
        <w:t xml:space="preserve"> classe</w:t>
      </w:r>
      <w:r>
        <w:t xml:space="preserve">s. There was broad discussion on different systems such as individual memberships or university memberships (every tech in a member </w:t>
      </w:r>
      <w:proofErr w:type="spellStart"/>
      <w:r>
        <w:t>uni</w:t>
      </w:r>
      <w:proofErr w:type="spellEnd"/>
      <w:r>
        <w:t xml:space="preserve"> is automatically a TechNet Australia member</w:t>
      </w:r>
      <w:r w:rsidR="00AD42F2">
        <w:t xml:space="preserve"> – control and inclusivity were discussed in this context</w:t>
      </w:r>
      <w:r>
        <w:t>)</w:t>
      </w:r>
    </w:p>
    <w:p w14:paraId="3096D0B6" w14:textId="77777777" w:rsidR="00AD42F2" w:rsidRDefault="00AD42F2" w:rsidP="00AD42F2">
      <w:pPr>
        <w:pStyle w:val="ListParagraph"/>
        <w:numPr>
          <w:ilvl w:val="0"/>
          <w:numId w:val="2"/>
        </w:numPr>
        <w:spacing w:after="0" w:line="240" w:lineRule="auto"/>
      </w:pPr>
      <w:r>
        <w:t>Voting (financial) and non-voting (non-financial) membership classes</w:t>
      </w:r>
    </w:p>
    <w:p w14:paraId="24D1A6D1" w14:textId="77777777" w:rsidR="00510DF5" w:rsidRDefault="00510DF5" w:rsidP="00510DF5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="00AD42F2">
        <w:t>etting membership fees (e.g. HESTA is $20 per person per year)</w:t>
      </w:r>
    </w:p>
    <w:p w14:paraId="19F96B75" w14:textId="77777777" w:rsidR="00AD42F2" w:rsidRDefault="00AD42F2" w:rsidP="00510DF5">
      <w:pPr>
        <w:pStyle w:val="ListParagraph"/>
        <w:numPr>
          <w:ilvl w:val="0"/>
          <w:numId w:val="2"/>
        </w:numPr>
        <w:spacing w:after="0" w:line="240" w:lineRule="auto"/>
      </w:pPr>
      <w:r>
        <w:t>Legal definition of Treasurer and Secretary</w:t>
      </w:r>
    </w:p>
    <w:p w14:paraId="109C1E94" w14:textId="77777777" w:rsidR="00543D3B" w:rsidRDefault="00543D3B" w:rsidP="00543D3B">
      <w:pPr>
        <w:spacing w:after="0" w:line="240" w:lineRule="auto"/>
      </w:pPr>
    </w:p>
    <w:p w14:paraId="504DDAA6" w14:textId="77777777" w:rsidR="00543D3B" w:rsidRDefault="00543D3B" w:rsidP="00543D3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543D3B">
        <w:rPr>
          <w:b/>
        </w:rPr>
        <w:t>Future meetings</w:t>
      </w:r>
    </w:p>
    <w:p w14:paraId="55C9E5B3" w14:textId="77777777" w:rsidR="00AD42F2" w:rsidRPr="00AD42F2" w:rsidRDefault="00AD42F2" w:rsidP="00AD42F2">
      <w:pPr>
        <w:spacing w:after="0" w:line="240" w:lineRule="auto"/>
      </w:pPr>
      <w:r>
        <w:t>There was agreement that regular meetings via online teleconference in 2020 could help to progress TNA’s activities. This will be actioned.</w:t>
      </w:r>
    </w:p>
    <w:p w14:paraId="3D7DE43C" w14:textId="77777777" w:rsidR="00AD42F2" w:rsidRPr="00AD42F2" w:rsidRDefault="00AD42F2" w:rsidP="00AD42F2">
      <w:pPr>
        <w:spacing w:after="0" w:line="240" w:lineRule="auto"/>
      </w:pPr>
    </w:p>
    <w:p w14:paraId="21A9B454" w14:textId="77777777" w:rsidR="00AD42F2" w:rsidRPr="00543D3B" w:rsidRDefault="00AD42F2" w:rsidP="00543D3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Other matters</w:t>
      </w:r>
    </w:p>
    <w:p w14:paraId="0677CEE4" w14:textId="77777777" w:rsidR="00543D3B" w:rsidRDefault="005F2D96" w:rsidP="00543D3B">
      <w:pPr>
        <w:spacing w:after="0" w:line="240" w:lineRule="auto"/>
      </w:pPr>
      <w:r>
        <w:t>Attendees discussed:</w:t>
      </w:r>
    </w:p>
    <w:p w14:paraId="3D48A22C" w14:textId="77777777" w:rsidR="005F2D96" w:rsidRDefault="005F2D96" w:rsidP="005F2D9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TNA seeking a </w:t>
      </w:r>
      <w:proofErr w:type="spellStart"/>
      <w:r>
        <w:t>Whova</w:t>
      </w:r>
      <w:proofErr w:type="spellEnd"/>
      <w:r>
        <w:t xml:space="preserve"> app licence for future national conferences and for TechNet </w:t>
      </w:r>
      <w:proofErr w:type="spellStart"/>
      <w:r>
        <w:t>Lites</w:t>
      </w:r>
      <w:proofErr w:type="spellEnd"/>
    </w:p>
    <w:p w14:paraId="2682454E" w14:textId="77777777" w:rsidR="005F2D96" w:rsidRDefault="005F2D96" w:rsidP="005F2D96">
      <w:pPr>
        <w:pStyle w:val="ListParagraph"/>
        <w:numPr>
          <w:ilvl w:val="0"/>
          <w:numId w:val="3"/>
        </w:numPr>
        <w:spacing w:after="0" w:line="240" w:lineRule="auto"/>
      </w:pPr>
      <w:r>
        <w:t>Raising the profile of NEATTS</w:t>
      </w:r>
    </w:p>
    <w:p w14:paraId="6EA99A93" w14:textId="77777777" w:rsidR="005F2D96" w:rsidRDefault="005F2D96" w:rsidP="005F2D96">
      <w:pPr>
        <w:pStyle w:val="ListParagraph"/>
        <w:numPr>
          <w:ilvl w:val="0"/>
          <w:numId w:val="3"/>
        </w:numPr>
        <w:spacing w:after="0" w:line="240" w:lineRule="auto"/>
      </w:pPr>
      <w:r>
        <w:t>Supporting Monash to raise the profile of the national conference in 2020</w:t>
      </w:r>
    </w:p>
    <w:p w14:paraId="7B9BE00D" w14:textId="77777777" w:rsidR="00543D3B" w:rsidRDefault="00543D3B" w:rsidP="00543D3B">
      <w:pPr>
        <w:spacing w:after="0" w:line="240" w:lineRule="auto"/>
      </w:pPr>
    </w:p>
    <w:p w14:paraId="3A73C860" w14:textId="77777777" w:rsidR="0017229E" w:rsidRDefault="007B6FAE" w:rsidP="00543D3B">
      <w:pPr>
        <w:spacing w:after="0" w:line="240" w:lineRule="auto"/>
      </w:pPr>
      <w:r>
        <w:t>Signed by the Chair:</w:t>
      </w:r>
      <w:r w:rsidR="00320B2D">
        <w:t xml:space="preserve"> </w:t>
      </w:r>
    </w:p>
    <w:p w14:paraId="3A63B1F2" w14:textId="77777777" w:rsidR="00F24760" w:rsidRDefault="00F24760" w:rsidP="00543D3B">
      <w:pPr>
        <w:spacing w:after="0" w:line="240" w:lineRule="auto"/>
      </w:pPr>
    </w:p>
    <w:p w14:paraId="24DF9E3E" w14:textId="4B704474" w:rsidR="00F24760" w:rsidRDefault="00F24760" w:rsidP="00543D3B">
      <w:pPr>
        <w:spacing w:after="0" w:line="240" w:lineRule="auto"/>
      </w:pPr>
      <w:r>
        <w:rPr>
          <w:noProof/>
        </w:rPr>
        <w:drawing>
          <wp:inline distT="0" distB="0" distL="0" distR="0" wp14:anchorId="2CFEF168" wp14:editId="4B7FDF66">
            <wp:extent cx="1011296" cy="476250"/>
            <wp:effectExtent l="0" t="0" r="0" b="0"/>
            <wp:docPr id="3" name="Picture 3" descr="A close up of a wire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H signatur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327" cy="4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95A3" w14:textId="77777777" w:rsidR="00F24760" w:rsidRDefault="00F24760" w:rsidP="00543D3B">
      <w:pPr>
        <w:spacing w:after="0" w:line="240" w:lineRule="auto"/>
      </w:pPr>
    </w:p>
    <w:p w14:paraId="25EF4D3B" w14:textId="31C66D4B" w:rsidR="007B6FAE" w:rsidRDefault="00320B2D" w:rsidP="00543D3B">
      <w:pPr>
        <w:spacing w:after="0" w:line="240" w:lineRule="auto"/>
      </w:pPr>
      <w:r>
        <w:t>Mark Hayne</w:t>
      </w:r>
    </w:p>
    <w:p w14:paraId="6872A9AC" w14:textId="18A8066A" w:rsidR="007B6FAE" w:rsidRPr="00B963CB" w:rsidRDefault="007B6FAE" w:rsidP="00543D3B">
      <w:pPr>
        <w:spacing w:after="0" w:line="240" w:lineRule="auto"/>
      </w:pPr>
      <w:bookmarkStart w:id="0" w:name="_GoBack"/>
      <w:bookmarkEnd w:id="0"/>
    </w:p>
    <w:sectPr w:rsidR="007B6FAE" w:rsidRPr="00B963CB" w:rsidSect="009A1BC1">
      <w:headerReference w:type="default" r:id="rId11"/>
      <w:pgSz w:w="11906" w:h="16838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0E8A3" w14:textId="77777777" w:rsidR="008D760B" w:rsidRDefault="008D760B" w:rsidP="009A1BC1">
      <w:pPr>
        <w:spacing w:after="0" w:line="240" w:lineRule="auto"/>
      </w:pPr>
      <w:r>
        <w:separator/>
      </w:r>
    </w:p>
  </w:endnote>
  <w:endnote w:type="continuationSeparator" w:id="0">
    <w:p w14:paraId="3CACC1A8" w14:textId="77777777" w:rsidR="008D760B" w:rsidRDefault="008D760B" w:rsidP="009A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41224" w14:textId="77777777" w:rsidR="008D760B" w:rsidRDefault="008D760B" w:rsidP="009A1BC1">
      <w:pPr>
        <w:spacing w:after="0" w:line="240" w:lineRule="auto"/>
      </w:pPr>
      <w:r>
        <w:separator/>
      </w:r>
    </w:p>
  </w:footnote>
  <w:footnote w:type="continuationSeparator" w:id="0">
    <w:p w14:paraId="7AC0BD58" w14:textId="77777777" w:rsidR="008D760B" w:rsidRDefault="008D760B" w:rsidP="009A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F4B8" w14:textId="77777777" w:rsidR="009A1BC1" w:rsidRDefault="009A1BC1">
    <w:pPr>
      <w:pStyle w:val="Header"/>
    </w:pPr>
    <w:r>
      <w:rPr>
        <w:b/>
        <w:noProof/>
        <w:sz w:val="26"/>
        <w:szCs w:val="2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795CE" wp14:editId="02AAD735">
              <wp:simplePos x="830580" y="89916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981700" cy="0"/>
              <wp:effectExtent l="0" t="0" r="19050" b="19050"/>
              <wp:wrapSquare wrapText="bothSides"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6A796C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" from="0,0" to="4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" strokecolor="black [3213]" strokeweight=".5pt">
              <v:stroke joinstyle="miter"/>
              <w10:wrap type="square" anchorx="margin" anchory="margin"/>
            </v:line>
          </w:pict>
        </mc:Fallback>
      </mc:AlternateContent>
    </w:r>
    <w:r w:rsidRPr="009A1BC1">
      <w:rPr>
        <w:b/>
        <w:sz w:val="26"/>
        <w:szCs w:val="26"/>
      </w:rPr>
      <w:t>TechNet Australia Meeting</w:t>
    </w:r>
    <w:r>
      <w:ptab w:relativeTo="margin" w:alignment="right" w:leader="none"/>
    </w:r>
    <w:r w:rsidRPr="009A1BC1">
      <w:t xml:space="preserve"> </w:t>
    </w:r>
    <w:r>
      <w:t xml:space="preserve">AGM2019 Page </w:t>
    </w:r>
    <w:r>
      <w:fldChar w:fldCharType="begin"/>
    </w:r>
    <w:r>
      <w:instrText xml:space="preserve"> PAGE   \* MERGEFORMAT </w:instrText>
    </w:r>
    <w:r>
      <w:fldChar w:fldCharType="separate"/>
    </w:r>
    <w:r w:rsidR="007B6FAE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530F"/>
    <w:multiLevelType w:val="hybridMultilevel"/>
    <w:tmpl w:val="36CED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97F98"/>
    <w:multiLevelType w:val="hybridMultilevel"/>
    <w:tmpl w:val="9F4A73E4"/>
    <w:lvl w:ilvl="0" w:tplc="84CE3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E4EBA"/>
    <w:multiLevelType w:val="hybridMultilevel"/>
    <w:tmpl w:val="051E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C1"/>
    <w:rsid w:val="0017229E"/>
    <w:rsid w:val="00181F2A"/>
    <w:rsid w:val="001A0A9D"/>
    <w:rsid w:val="00320B2D"/>
    <w:rsid w:val="00321DD3"/>
    <w:rsid w:val="00510DF5"/>
    <w:rsid w:val="00543D3B"/>
    <w:rsid w:val="005B1508"/>
    <w:rsid w:val="005F2D96"/>
    <w:rsid w:val="0069106F"/>
    <w:rsid w:val="007B6FAE"/>
    <w:rsid w:val="00865A7E"/>
    <w:rsid w:val="008D760B"/>
    <w:rsid w:val="009A1BC1"/>
    <w:rsid w:val="009D6277"/>
    <w:rsid w:val="00AD42F2"/>
    <w:rsid w:val="00AE20AB"/>
    <w:rsid w:val="00B963CB"/>
    <w:rsid w:val="00DD4BFE"/>
    <w:rsid w:val="00F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AD8852"/>
  <w15:chartTrackingRefBased/>
  <w15:docId w15:val="{FF5DB8C7-F752-46C2-BDE4-6A52DF5F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C1"/>
  </w:style>
  <w:style w:type="paragraph" w:styleId="Footer">
    <w:name w:val="footer"/>
    <w:basedOn w:val="Normal"/>
    <w:link w:val="FooterChar"/>
    <w:uiPriority w:val="99"/>
    <w:unhideWhenUsed/>
    <w:rsid w:val="009A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C1"/>
  </w:style>
  <w:style w:type="paragraph" w:styleId="ListParagraph">
    <w:name w:val="List Paragraph"/>
    <w:basedOn w:val="Normal"/>
    <w:uiPriority w:val="34"/>
    <w:qFormat/>
    <w:rsid w:val="00B96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4375E58E94B4797547602088A153E" ma:contentTypeVersion="10" ma:contentTypeDescription="Create a new document." ma:contentTypeScope="" ma:versionID="f4cd5c793a83c0162f3ee9489de04419">
  <xsd:schema xmlns:xsd="http://www.w3.org/2001/XMLSchema" xmlns:xs="http://www.w3.org/2001/XMLSchema" xmlns:p="http://schemas.microsoft.com/office/2006/metadata/properties" xmlns:ns3="a21de7b9-cad9-43f2-8459-9b1b4f9894e2" targetNamespace="http://schemas.microsoft.com/office/2006/metadata/properties" ma:root="true" ma:fieldsID="2e75ddf29a2cf2a4b5fda3c18a098955" ns3:_="">
    <xsd:import namespace="a21de7b9-cad9-43f2-8459-9b1b4f9894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e7b9-cad9-43f2-8459-9b1b4f98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30C49-28AC-4552-8A80-6BD3F1816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2D324-F102-4F18-A7EF-B0342DE9F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A7138-A434-4A9A-90DF-85EFC88D3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de7b9-cad9-43f2-8459-9b1b4f989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Glenn</dc:creator>
  <cp:keywords/>
  <dc:description/>
  <cp:lastModifiedBy>Mark Hayne</cp:lastModifiedBy>
  <cp:revision>7</cp:revision>
  <dcterms:created xsi:type="dcterms:W3CDTF">2020-03-08T22:41:00Z</dcterms:created>
  <dcterms:modified xsi:type="dcterms:W3CDTF">2020-03-08T23:28:00Z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</Properties>
</file>